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903C" w14:textId="1E2F8049" w:rsidR="00BD5BEF" w:rsidRDefault="00BD5BEF" w:rsidP="007C39DF">
      <w:pPr>
        <w:rPr>
          <w:rFonts w:ascii="Arial" w:hAnsi="Arial" w:cs="Arial"/>
          <w:color w:val="000000" w:themeColor="text1"/>
        </w:rPr>
      </w:pPr>
    </w:p>
    <w:p w14:paraId="1F593023" w14:textId="3B986A5C" w:rsidR="00D36C65" w:rsidRDefault="00D36C65" w:rsidP="007C39DF">
      <w:pPr>
        <w:rPr>
          <w:rFonts w:ascii="Arial" w:hAnsi="Arial" w:cs="Arial"/>
          <w:color w:val="000000" w:themeColor="text1"/>
        </w:rPr>
      </w:pPr>
    </w:p>
    <w:p w14:paraId="18BDE011" w14:textId="4D1A47EF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APPG on HIV an</w:t>
      </w:r>
      <w:r w:rsidR="00FE7617">
        <w:rPr>
          <w:rFonts w:ascii="Arial" w:hAnsi="Arial" w:cs="Arial"/>
          <w:color w:val="000000" w:themeColor="text1"/>
        </w:rPr>
        <w:t xml:space="preserve">d </w:t>
      </w:r>
      <w:r>
        <w:rPr>
          <w:rFonts w:ascii="Arial" w:hAnsi="Arial" w:cs="Arial"/>
          <w:color w:val="000000" w:themeColor="text1"/>
        </w:rPr>
        <w:t>AIDS</w:t>
      </w:r>
    </w:p>
    <w:p w14:paraId="49C0B314" w14:textId="77777777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Annual General Meeting</w:t>
      </w:r>
    </w:p>
    <w:p w14:paraId="03933C73" w14:textId="77777777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</w:p>
    <w:p w14:paraId="3F4369CB" w14:textId="0BD08DE5" w:rsidR="00D36C65" w:rsidRDefault="00D36C65" w:rsidP="000856D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FE7617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 xml:space="preserve"> March 202</w:t>
      </w:r>
      <w:r w:rsidR="00E6241A">
        <w:rPr>
          <w:rFonts w:ascii="Arial" w:hAnsi="Arial" w:cs="Arial"/>
          <w:color w:val="000000" w:themeColor="text1"/>
        </w:rPr>
        <w:t>3</w:t>
      </w:r>
    </w:p>
    <w:p w14:paraId="5D97A19F" w14:textId="1B067051" w:rsidR="00D36C65" w:rsidRDefault="000856D3" w:rsidP="000856D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5:30</w:t>
      </w:r>
    </w:p>
    <w:p w14:paraId="61D62D0A" w14:textId="51F11608" w:rsidR="000856D3" w:rsidRPr="000856D3" w:rsidRDefault="000856D3" w:rsidP="000856D3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0856D3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Committee Room </w:t>
      </w:r>
      <w:r w:rsidR="00E6241A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8</w:t>
      </w:r>
    </w:p>
    <w:p w14:paraId="199A56D0" w14:textId="51012F52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</w:p>
    <w:p w14:paraId="35813AC0" w14:textId="39B7A90C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</w:p>
    <w:p w14:paraId="55DD0E45" w14:textId="068743D1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Welcome by the Chair</w:t>
      </w:r>
    </w:p>
    <w:p w14:paraId="705A5308" w14:textId="2C996D44" w:rsidR="005F51D6" w:rsidRDefault="005F51D6" w:rsidP="005F51D6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Baroness Barker in Chair</w:t>
      </w:r>
    </w:p>
    <w:p w14:paraId="4D9D941C" w14:textId="49552A9C" w:rsidR="00E64127" w:rsidRDefault="00E64127" w:rsidP="00E64127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Attendees</w:t>
      </w:r>
    </w:p>
    <w:p w14:paraId="599ACF11" w14:textId="2D9E4274" w:rsidR="005F51D6" w:rsidRDefault="005F51D6" w:rsidP="00E6412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Steve Brine</w:t>
      </w:r>
    </w:p>
    <w:p w14:paraId="5841EBF9" w14:textId="4F1BA6DA" w:rsidR="005F51D6" w:rsidRDefault="005F51D6" w:rsidP="00E6412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Lloyd Russell Moyle</w:t>
      </w:r>
    </w:p>
    <w:p w14:paraId="1BC6FB62" w14:textId="195AA8E6" w:rsidR="005F51D6" w:rsidRDefault="005F51D6" w:rsidP="00E6412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Baroness Barker</w:t>
      </w:r>
    </w:p>
    <w:p w14:paraId="3FD5F892" w14:textId="56A38D24" w:rsidR="005F51D6" w:rsidRDefault="005F51D6" w:rsidP="00E6412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Alison </w:t>
      </w:r>
      <w:proofErr w:type="spellStart"/>
      <w:r>
        <w:rPr>
          <w:rFonts w:ascii="Arial" w:hAnsi="Arial" w:cs="Arial"/>
          <w:color w:val="000000" w:themeColor="text1"/>
        </w:rPr>
        <w:t>Thewliss</w:t>
      </w:r>
      <w:proofErr w:type="spellEnd"/>
    </w:p>
    <w:p w14:paraId="3138A610" w14:textId="77777777" w:rsidR="00FE7617" w:rsidRDefault="00FE7617" w:rsidP="00FE761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Peter Gibson</w:t>
      </w:r>
    </w:p>
    <w:p w14:paraId="629DB34C" w14:textId="77777777" w:rsidR="00FE7617" w:rsidRDefault="00FE7617" w:rsidP="00FE761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David Mundell</w:t>
      </w:r>
    </w:p>
    <w:p w14:paraId="75966E91" w14:textId="77777777" w:rsidR="00FE7617" w:rsidRPr="00E64127" w:rsidRDefault="00FE7617" w:rsidP="00FE761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Lord Black of Blackwood</w:t>
      </w:r>
    </w:p>
    <w:p w14:paraId="3B867B65" w14:textId="1EB8C31C" w:rsidR="00FE7617" w:rsidRPr="00FE7617" w:rsidRDefault="00FE7617" w:rsidP="00FE7617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Sir Peter Bottomley </w:t>
      </w:r>
    </w:p>
    <w:p w14:paraId="33A216AB" w14:textId="3C20C08D" w:rsidR="005F51D6" w:rsidRDefault="00E64127" w:rsidP="005F51D6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Apologies</w:t>
      </w:r>
    </w:p>
    <w:p w14:paraId="4C06D6F9" w14:textId="77777777" w:rsidR="00FE7617" w:rsidRDefault="00FE7617" w:rsidP="00FE7617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Baroness Wilcox</w:t>
      </w:r>
    </w:p>
    <w:p w14:paraId="0F393792" w14:textId="26B668CE" w:rsidR="005F51D6" w:rsidRDefault="005F51D6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Stephen Doughty</w:t>
      </w:r>
    </w:p>
    <w:p w14:paraId="096BBD1B" w14:textId="77777777" w:rsidR="00FE7617" w:rsidRDefault="00FE7617" w:rsidP="00FE761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Mark Menzies</w:t>
      </w:r>
    </w:p>
    <w:p w14:paraId="33276573" w14:textId="35D34743" w:rsidR="00FE7617" w:rsidRDefault="00FE7617" w:rsidP="00FE761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Collins</w:t>
      </w:r>
    </w:p>
    <w:p w14:paraId="629FF674" w14:textId="0D52CD9E" w:rsidR="00FE7617" w:rsidRPr="00FE7617" w:rsidRDefault="00FE7617" w:rsidP="00FE761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Maggie Throup</w:t>
      </w:r>
    </w:p>
    <w:p w14:paraId="79B68FD6" w14:textId="4D266FA8" w:rsidR="005F51D6" w:rsidRDefault="005F51D6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Taiwo </w:t>
      </w:r>
      <w:proofErr w:type="spellStart"/>
      <w:r>
        <w:rPr>
          <w:rFonts w:ascii="Arial" w:hAnsi="Arial" w:cs="Arial"/>
          <w:color w:val="000000" w:themeColor="text1"/>
        </w:rPr>
        <w:t>Owatemi</w:t>
      </w:r>
      <w:proofErr w:type="spellEnd"/>
    </w:p>
    <w:p w14:paraId="603F1A7A" w14:textId="53B02193" w:rsidR="005F51D6" w:rsidRDefault="005F51D6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Fowler</w:t>
      </w:r>
    </w:p>
    <w:p w14:paraId="2A99DFF1" w14:textId="445B5301" w:rsidR="00E64127" w:rsidRDefault="00E64127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Virendra Sharma</w:t>
      </w:r>
    </w:p>
    <w:p w14:paraId="60A9547E" w14:textId="1907B53A" w:rsidR="00E64127" w:rsidRDefault="00E64127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Hayward</w:t>
      </w:r>
    </w:p>
    <w:p w14:paraId="05D6EAB6" w14:textId="2CB60EA9" w:rsidR="00E64127" w:rsidRDefault="00E64127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Cashman</w:t>
      </w:r>
    </w:p>
    <w:p w14:paraId="7FD6C6EA" w14:textId="6D86957C" w:rsidR="00E64127" w:rsidRDefault="00E64127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Claire Hanna</w:t>
      </w:r>
    </w:p>
    <w:p w14:paraId="14F65200" w14:textId="77777777" w:rsidR="00195CD4" w:rsidRDefault="000B5C98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Florence Eshalomi</w:t>
      </w:r>
      <w:r w:rsidR="00195CD4" w:rsidRPr="00195CD4">
        <w:rPr>
          <w:rFonts w:ascii="Arial" w:hAnsi="Arial" w:cs="Arial"/>
          <w:color w:val="000000" w:themeColor="text1"/>
        </w:rPr>
        <w:t xml:space="preserve"> </w:t>
      </w:r>
    </w:p>
    <w:p w14:paraId="455E940B" w14:textId="3CAEB22E" w:rsidR="000B5C98" w:rsidRDefault="00195CD4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Holly </w:t>
      </w:r>
      <w:proofErr w:type="spellStart"/>
      <w:r w:rsidRPr="00195CD4">
        <w:rPr>
          <w:rFonts w:ascii="Arial" w:hAnsi="Arial" w:cs="Arial"/>
          <w:color w:val="000000" w:themeColor="text1"/>
        </w:rPr>
        <w:t>Mumby</w:t>
      </w:r>
      <w:proofErr w:type="spellEnd"/>
      <w:r w:rsidRPr="00195CD4">
        <w:rPr>
          <w:rFonts w:ascii="Arial" w:hAnsi="Arial" w:cs="Arial"/>
          <w:color w:val="000000" w:themeColor="text1"/>
        </w:rPr>
        <w:t>-Croft</w:t>
      </w:r>
    </w:p>
    <w:p w14:paraId="26932ABF" w14:textId="76DBA0B3" w:rsidR="00195CD4" w:rsidRDefault="00195CD4" w:rsidP="00E64127">
      <w:pPr>
        <w:pStyle w:val="ListParagraph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Elliot Colburn</w:t>
      </w:r>
    </w:p>
    <w:p w14:paraId="6132C97E" w14:textId="3297D32F" w:rsidR="005F51D6" w:rsidRPr="005F51D6" w:rsidRDefault="005F51D6" w:rsidP="005F51D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Election of Officers</w:t>
      </w:r>
    </w:p>
    <w:p w14:paraId="0585B380" w14:textId="65E5FC59" w:rsidR="005F51D6" w:rsidRDefault="00FE7617" w:rsidP="005F51D6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 accordance with the new </w:t>
      </w:r>
      <w:proofErr w:type="gramStart"/>
      <w:r>
        <w:rPr>
          <w:rFonts w:ascii="Arial" w:hAnsi="Arial" w:cs="Arial"/>
          <w:color w:val="000000" w:themeColor="text1"/>
        </w:rPr>
        <w:t>rules</w:t>
      </w:r>
      <w:proofErr w:type="gramEnd"/>
      <w:r>
        <w:rPr>
          <w:rFonts w:ascii="Arial" w:hAnsi="Arial" w:cs="Arial"/>
          <w:color w:val="000000" w:themeColor="text1"/>
        </w:rPr>
        <w:t xml:space="preserve"> i</w:t>
      </w:r>
      <w:r w:rsidR="00E64127">
        <w:rPr>
          <w:rFonts w:ascii="Arial" w:hAnsi="Arial" w:cs="Arial"/>
          <w:color w:val="000000" w:themeColor="text1"/>
        </w:rPr>
        <w:t>t was proposed by Baroness Barker to re-appoint all officers unanimously and was seconded by Lloyd Russell Moyle. Members present voted all in favour of the motion.</w:t>
      </w:r>
    </w:p>
    <w:p w14:paraId="18DC9545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Co - Chair – David Mundell MP</w:t>
      </w:r>
    </w:p>
    <w:p w14:paraId="61572E2A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Co - Chair – Baroness Barker</w:t>
      </w:r>
    </w:p>
    <w:p w14:paraId="6892E0A4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Co - Chair – Steve Brine MP</w:t>
      </w:r>
    </w:p>
    <w:p w14:paraId="65C0D62F" w14:textId="77777777" w:rsid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Co - Chair – Florence Eshalomi MP</w:t>
      </w:r>
    </w:p>
    <w:p w14:paraId="7B1A66C0" w14:textId="30B9F4AA" w:rsidR="00FE7617" w:rsidRPr="00FE7617" w:rsidRDefault="00FE7617" w:rsidP="00FE7617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 accordance with the new </w:t>
      </w:r>
      <w:proofErr w:type="gramStart"/>
      <w:r>
        <w:rPr>
          <w:rFonts w:ascii="Arial" w:hAnsi="Arial" w:cs="Arial"/>
          <w:color w:val="000000" w:themeColor="text1"/>
        </w:rPr>
        <w:t>rules</w:t>
      </w:r>
      <w:proofErr w:type="gramEnd"/>
      <w:r>
        <w:rPr>
          <w:rFonts w:ascii="Arial" w:hAnsi="Arial" w:cs="Arial"/>
          <w:color w:val="000000" w:themeColor="text1"/>
        </w:rPr>
        <w:t xml:space="preserve"> it was agreed that all the Vice chairs will be now called </w:t>
      </w:r>
      <w:proofErr w:type="spellStart"/>
      <w:r>
        <w:rPr>
          <w:rFonts w:ascii="Arial" w:hAnsi="Arial" w:cs="Arial"/>
          <w:color w:val="000000" w:themeColor="text1"/>
        </w:rPr>
        <w:t>honoury</w:t>
      </w:r>
      <w:proofErr w:type="spellEnd"/>
      <w:r>
        <w:rPr>
          <w:rFonts w:ascii="Arial" w:hAnsi="Arial" w:cs="Arial"/>
          <w:color w:val="000000" w:themeColor="text1"/>
        </w:rPr>
        <w:t xml:space="preserve"> vice chairs.</w:t>
      </w:r>
    </w:p>
    <w:p w14:paraId="31E5A46A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lastRenderedPageBreak/>
        <w:t>Treasurer – Lloyd Russell-Moyle MP</w:t>
      </w:r>
    </w:p>
    <w:p w14:paraId="51E13A18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Vice Chair – Lord Fowler</w:t>
      </w:r>
    </w:p>
    <w:p w14:paraId="487E7E6A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Vice Chair – Lord Black of Blackwood</w:t>
      </w:r>
    </w:p>
    <w:p w14:paraId="37C47E3A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Vice Chair – Lord Collins of Highbury</w:t>
      </w:r>
    </w:p>
    <w:p w14:paraId="082B491F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Vice Chair – Baroness Wilcox of Newport </w:t>
      </w:r>
    </w:p>
    <w:p w14:paraId="58CF142F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Vice Chair – Alison </w:t>
      </w:r>
      <w:proofErr w:type="spellStart"/>
      <w:r w:rsidRPr="00195CD4">
        <w:rPr>
          <w:rFonts w:ascii="Arial" w:hAnsi="Arial" w:cs="Arial"/>
          <w:color w:val="000000" w:themeColor="text1"/>
        </w:rPr>
        <w:t>Thewliss</w:t>
      </w:r>
      <w:proofErr w:type="spellEnd"/>
      <w:r w:rsidRPr="00195CD4">
        <w:rPr>
          <w:rFonts w:ascii="Arial" w:hAnsi="Arial" w:cs="Arial"/>
          <w:color w:val="000000" w:themeColor="text1"/>
        </w:rPr>
        <w:t xml:space="preserve"> MP</w:t>
      </w:r>
    </w:p>
    <w:p w14:paraId="1B464324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Vice Chair – Elliot Colburn MP</w:t>
      </w:r>
    </w:p>
    <w:p w14:paraId="718A7D6A" w14:textId="77777777" w:rsidR="00195CD4" w:rsidRP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Vice Chair – Holly </w:t>
      </w:r>
      <w:proofErr w:type="spellStart"/>
      <w:r w:rsidRPr="00195CD4">
        <w:rPr>
          <w:rFonts w:ascii="Arial" w:hAnsi="Arial" w:cs="Arial"/>
          <w:color w:val="000000" w:themeColor="text1"/>
        </w:rPr>
        <w:t>Mumby</w:t>
      </w:r>
      <w:proofErr w:type="spellEnd"/>
      <w:r w:rsidRPr="00195CD4">
        <w:rPr>
          <w:rFonts w:ascii="Arial" w:hAnsi="Arial" w:cs="Arial"/>
          <w:color w:val="000000" w:themeColor="text1"/>
        </w:rPr>
        <w:t>-Croft MP</w:t>
      </w:r>
    </w:p>
    <w:p w14:paraId="61B67F36" w14:textId="77777777" w:rsidR="00195CD4" w:rsidRDefault="00195CD4" w:rsidP="00195CD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>Vice Chair – Mark Menzies MP</w:t>
      </w:r>
    </w:p>
    <w:p w14:paraId="16ACC473" w14:textId="44CD74C7" w:rsidR="00FE7617" w:rsidRPr="00195CD4" w:rsidRDefault="00FE7617" w:rsidP="00FE76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Vice Chair – </w:t>
      </w:r>
      <w:r>
        <w:rPr>
          <w:rFonts w:ascii="Arial" w:hAnsi="Arial" w:cs="Arial"/>
          <w:color w:val="000000" w:themeColor="text1"/>
        </w:rPr>
        <w:t xml:space="preserve">Peter Gibson </w:t>
      </w:r>
      <w:r w:rsidRPr="00195CD4">
        <w:rPr>
          <w:rFonts w:ascii="Arial" w:hAnsi="Arial" w:cs="Arial"/>
          <w:color w:val="000000" w:themeColor="text1"/>
        </w:rPr>
        <w:t>MP</w:t>
      </w:r>
    </w:p>
    <w:p w14:paraId="4141DC49" w14:textId="1A162D8A" w:rsidR="00FE7617" w:rsidRPr="00FE7617" w:rsidRDefault="00FE7617" w:rsidP="00FE76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Vice Chair – </w:t>
      </w:r>
      <w:r>
        <w:rPr>
          <w:rFonts w:ascii="Arial" w:hAnsi="Arial" w:cs="Arial"/>
          <w:color w:val="000000" w:themeColor="text1"/>
        </w:rPr>
        <w:t xml:space="preserve">Taiwo </w:t>
      </w:r>
      <w:proofErr w:type="spellStart"/>
      <w:r>
        <w:rPr>
          <w:rFonts w:ascii="Arial" w:hAnsi="Arial" w:cs="Arial"/>
          <w:color w:val="000000" w:themeColor="text1"/>
        </w:rPr>
        <w:t>Owatemi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195CD4">
        <w:rPr>
          <w:rFonts w:ascii="Arial" w:hAnsi="Arial" w:cs="Arial"/>
          <w:color w:val="000000" w:themeColor="text1"/>
        </w:rPr>
        <w:t>MP</w:t>
      </w:r>
    </w:p>
    <w:p w14:paraId="7C932C08" w14:textId="462344D4" w:rsidR="00FE7617" w:rsidRPr="00195CD4" w:rsidRDefault="00FE7617" w:rsidP="00FE76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195CD4">
        <w:rPr>
          <w:rFonts w:ascii="Arial" w:hAnsi="Arial" w:cs="Arial"/>
          <w:color w:val="000000" w:themeColor="text1"/>
        </w:rPr>
        <w:t xml:space="preserve">Vice Chair – </w:t>
      </w:r>
      <w:r>
        <w:rPr>
          <w:rFonts w:ascii="Arial" w:hAnsi="Arial" w:cs="Arial"/>
          <w:color w:val="000000" w:themeColor="text1"/>
        </w:rPr>
        <w:t>Maggie Throup</w:t>
      </w:r>
      <w:r w:rsidRPr="00195CD4">
        <w:rPr>
          <w:rFonts w:ascii="Arial" w:hAnsi="Arial" w:cs="Arial"/>
          <w:color w:val="000000" w:themeColor="text1"/>
        </w:rPr>
        <w:t xml:space="preserve"> </w:t>
      </w:r>
      <w:r w:rsidRPr="00195CD4">
        <w:rPr>
          <w:rFonts w:ascii="Arial" w:hAnsi="Arial" w:cs="Arial"/>
          <w:color w:val="000000" w:themeColor="text1"/>
        </w:rPr>
        <w:t>MP</w:t>
      </w:r>
    </w:p>
    <w:p w14:paraId="15FFFEBF" w14:textId="77777777" w:rsidR="00195CD4" w:rsidRPr="00FE7617" w:rsidRDefault="00195CD4" w:rsidP="00FE7617">
      <w:pPr>
        <w:rPr>
          <w:rFonts w:ascii="Arial" w:hAnsi="Arial" w:cs="Arial"/>
          <w:color w:val="000000" w:themeColor="text1"/>
        </w:rPr>
      </w:pPr>
    </w:p>
    <w:p w14:paraId="16DB8FFD" w14:textId="77777777" w:rsidR="00C02421" w:rsidRDefault="00D36C65" w:rsidP="00C0242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of Financial Statement</w:t>
      </w:r>
    </w:p>
    <w:p w14:paraId="263DB489" w14:textId="2D4C56BA" w:rsidR="005F51D6" w:rsidRDefault="005F51D6" w:rsidP="005F51D6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Lloyd </w:t>
      </w:r>
      <w:r w:rsidR="00E64127">
        <w:rPr>
          <w:rFonts w:ascii="Arial" w:hAnsi="Arial" w:cs="Arial"/>
          <w:color w:val="000000" w:themeColor="text1"/>
        </w:rPr>
        <w:t xml:space="preserve">Russell Moyle </w:t>
      </w:r>
      <w:r>
        <w:rPr>
          <w:rFonts w:ascii="Arial" w:hAnsi="Arial" w:cs="Arial"/>
          <w:color w:val="000000" w:themeColor="text1"/>
        </w:rPr>
        <w:t>provided a verbal report and the Expenditure and Income</w:t>
      </w:r>
      <w:r w:rsidR="00E64127">
        <w:rPr>
          <w:rFonts w:ascii="Arial" w:hAnsi="Arial" w:cs="Arial"/>
          <w:color w:val="000000" w:themeColor="text1"/>
        </w:rPr>
        <w:t xml:space="preserve">.  It was proposed by Baroness Barker that it should be adopted and was seconded by </w:t>
      </w:r>
      <w:r w:rsidR="00FE7617">
        <w:rPr>
          <w:rFonts w:ascii="Arial" w:hAnsi="Arial" w:cs="Arial"/>
          <w:color w:val="000000" w:themeColor="text1"/>
        </w:rPr>
        <w:t>Steve Brine MP</w:t>
      </w:r>
      <w:r w:rsidR="00E64127">
        <w:rPr>
          <w:rFonts w:ascii="Arial" w:hAnsi="Arial" w:cs="Arial"/>
          <w:color w:val="000000" w:themeColor="text1"/>
        </w:rPr>
        <w:t>.  Members present voted all in favour of the motion.</w:t>
      </w:r>
    </w:p>
    <w:p w14:paraId="0683F913" w14:textId="4BEA3A96" w:rsidR="005F51D6" w:rsidRDefault="005F51D6" w:rsidP="005F51D6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Lloyd</w:t>
      </w:r>
      <w:r w:rsidR="00E64127">
        <w:rPr>
          <w:rFonts w:ascii="Arial" w:hAnsi="Arial" w:cs="Arial"/>
          <w:color w:val="000000" w:themeColor="text1"/>
        </w:rPr>
        <w:t xml:space="preserve"> Russell Moyle</w:t>
      </w:r>
      <w:r>
        <w:rPr>
          <w:rFonts w:ascii="Arial" w:hAnsi="Arial" w:cs="Arial"/>
          <w:color w:val="000000" w:themeColor="text1"/>
        </w:rPr>
        <w:t xml:space="preserve"> s</w:t>
      </w:r>
      <w:r w:rsidR="00FE7617">
        <w:rPr>
          <w:rFonts w:ascii="Arial" w:hAnsi="Arial" w:cs="Arial"/>
          <w:color w:val="000000" w:themeColor="text1"/>
        </w:rPr>
        <w:t>poke of the plans to secure future funding.</w:t>
      </w:r>
    </w:p>
    <w:p w14:paraId="1C37024A" w14:textId="73A25E78" w:rsidR="00FE7617" w:rsidRDefault="00FE7617" w:rsidP="00FE761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It was agreed to change the name of the APPG to APPG on HIV, AIDS &amp; Sexual Health</w:t>
      </w:r>
    </w:p>
    <w:p w14:paraId="6C2C2FB0" w14:textId="4C524A76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Briefing on the past year</w:t>
      </w:r>
    </w:p>
    <w:p w14:paraId="5F4CA559" w14:textId="79AA8069" w:rsidR="00B976BD" w:rsidRDefault="00B976BD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Mark provided a written report.</w:t>
      </w:r>
      <w:r w:rsidR="00E64127">
        <w:rPr>
          <w:rFonts w:ascii="Arial" w:hAnsi="Arial" w:cs="Arial"/>
          <w:color w:val="000000" w:themeColor="text1"/>
        </w:rPr>
        <w:t xml:space="preserve"> Attached to the minutes.</w:t>
      </w:r>
    </w:p>
    <w:p w14:paraId="413DEFA5" w14:textId="75C7B733" w:rsidR="000856D3" w:rsidRDefault="00D36C65" w:rsidP="000856D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Briefing on future work</w:t>
      </w:r>
    </w:p>
    <w:p w14:paraId="4AFA5B3F" w14:textId="2391C89D" w:rsidR="00B976BD" w:rsidRDefault="00FE761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Tackling inequalities within</w:t>
      </w:r>
      <w:r w:rsidR="00B976BD">
        <w:rPr>
          <w:rFonts w:ascii="Arial" w:hAnsi="Arial" w:cs="Arial"/>
          <w:color w:val="000000" w:themeColor="text1"/>
        </w:rPr>
        <w:t xml:space="preserve"> HIV</w:t>
      </w:r>
    </w:p>
    <w:p w14:paraId="07289CEF" w14:textId="18E5531A" w:rsidR="00B976BD" w:rsidRDefault="00B976BD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Mental Health and Stigma</w:t>
      </w:r>
    </w:p>
    <w:p w14:paraId="2552160A" w14:textId="12948C2A" w:rsidR="00B976BD" w:rsidRDefault="00A1179E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Contaminated Blood</w:t>
      </w:r>
    </w:p>
    <w:p w14:paraId="1DAECCA7" w14:textId="3C863C27" w:rsidR="00E64127" w:rsidRDefault="00FE761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GAVI, Robert </w:t>
      </w:r>
      <w:proofErr w:type="spellStart"/>
      <w:r>
        <w:rPr>
          <w:rFonts w:ascii="Arial" w:hAnsi="Arial" w:cs="Arial"/>
          <w:color w:val="000000" w:themeColor="text1"/>
        </w:rPr>
        <w:t>Carr</w:t>
      </w:r>
      <w:proofErr w:type="spellEnd"/>
      <w:r>
        <w:rPr>
          <w:rFonts w:ascii="Arial" w:hAnsi="Arial" w:cs="Arial"/>
          <w:color w:val="000000" w:themeColor="text1"/>
        </w:rPr>
        <w:t xml:space="preserve"> and Global Fund replenishment</w:t>
      </w:r>
    </w:p>
    <w:p w14:paraId="2220E591" w14:textId="43844350" w:rsidR="00E64127" w:rsidRDefault="00E6412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Expand access to </w:t>
      </w:r>
      <w:proofErr w:type="spellStart"/>
      <w:r>
        <w:rPr>
          <w:rFonts w:ascii="Arial" w:hAnsi="Arial" w:cs="Arial"/>
          <w:color w:val="000000" w:themeColor="text1"/>
        </w:rPr>
        <w:t>PrEP.</w:t>
      </w:r>
      <w:proofErr w:type="spellEnd"/>
    </w:p>
    <w:p w14:paraId="4CEEFD67" w14:textId="44C83168" w:rsidR="00FE7617" w:rsidRDefault="00FE761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People living with </w:t>
      </w:r>
      <w:proofErr w:type="gramStart"/>
      <w:r>
        <w:rPr>
          <w:rFonts w:ascii="Arial" w:hAnsi="Arial" w:cs="Arial"/>
          <w:color w:val="000000" w:themeColor="text1"/>
        </w:rPr>
        <w:t>HIV</w:t>
      </w:r>
      <w:proofErr w:type="gramEnd"/>
    </w:p>
    <w:p w14:paraId="0B1D3C9E" w14:textId="257CCB06" w:rsidR="00FE7617" w:rsidRDefault="00FE761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Sustainable Sexual Health Services</w:t>
      </w:r>
    </w:p>
    <w:p w14:paraId="21AE2E47" w14:textId="1E0EFBF4" w:rsidR="00E64127" w:rsidRDefault="00E6412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Attend conferences.</w:t>
      </w:r>
    </w:p>
    <w:p w14:paraId="1BB29BDE" w14:textId="2DD70FFE" w:rsidR="00FE7617" w:rsidRDefault="00FE7617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Two reports</w:t>
      </w:r>
    </w:p>
    <w:p w14:paraId="7D90B1DB" w14:textId="374A25F9" w:rsidR="00FE7617" w:rsidRDefault="00FE7617" w:rsidP="00FE7617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State of HIV and Sexual Health Services in the UK</w:t>
      </w:r>
    </w:p>
    <w:p w14:paraId="2C1ED1EF" w14:textId="3E620A1D" w:rsidR="00FE7617" w:rsidRPr="000856D3" w:rsidRDefault="00FE7617" w:rsidP="00FE7617">
      <w:pPr>
        <w:pStyle w:val="ListParagraph"/>
        <w:numPr>
          <w:ilvl w:val="2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HIV and Research and Development – the case for investment</w:t>
      </w:r>
    </w:p>
    <w:p w14:paraId="6FA8D2B1" w14:textId="6985957F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A.O.B</w:t>
      </w:r>
    </w:p>
    <w:p w14:paraId="2ED76A00" w14:textId="297CC443" w:rsidR="00B976BD" w:rsidRDefault="00A1179E" w:rsidP="00B976BD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None</w:t>
      </w:r>
    </w:p>
    <w:p w14:paraId="44C515DC" w14:textId="6257B94F" w:rsidR="00D36C65" w:rsidRP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End</w:t>
      </w:r>
    </w:p>
    <w:p w14:paraId="2D02EC5F" w14:textId="77777777" w:rsidR="00D36C65" w:rsidRPr="00FC0363" w:rsidRDefault="00D36C65" w:rsidP="007C39DF">
      <w:pPr>
        <w:rPr>
          <w:rFonts w:ascii="Arial" w:hAnsi="Arial" w:cs="Arial"/>
          <w:color w:val="000000" w:themeColor="text1"/>
        </w:rPr>
      </w:pPr>
    </w:p>
    <w:sectPr w:rsidR="00D36C65" w:rsidRPr="00FC0363" w:rsidSect="003B4DA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AC3F" w14:textId="77777777" w:rsidR="00105B8B" w:rsidRDefault="00105B8B" w:rsidP="004670B4">
      <w:r>
        <w:separator/>
      </w:r>
    </w:p>
  </w:endnote>
  <w:endnote w:type="continuationSeparator" w:id="0">
    <w:p w14:paraId="23DB820D" w14:textId="77777777" w:rsidR="00105B8B" w:rsidRDefault="00105B8B" w:rsidP="004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62B4" w14:textId="77777777" w:rsidR="00105B8B" w:rsidRDefault="00105B8B" w:rsidP="004670B4">
      <w:r>
        <w:separator/>
      </w:r>
    </w:p>
  </w:footnote>
  <w:footnote w:type="continuationSeparator" w:id="0">
    <w:p w14:paraId="5650C6B4" w14:textId="77777777" w:rsidR="00105B8B" w:rsidRDefault="00105B8B" w:rsidP="0046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19D2" w14:textId="79B5154B" w:rsidR="004670B4" w:rsidRDefault="004670B4" w:rsidP="004670B4">
    <w:pPr>
      <w:pStyle w:val="Header"/>
      <w:jc w:val="center"/>
    </w:pPr>
    <w:r>
      <w:rPr>
        <w:noProof/>
      </w:rPr>
      <w:drawing>
        <wp:inline distT="0" distB="0" distL="0" distR="0" wp14:anchorId="32FEDD7A" wp14:editId="0872C82C">
          <wp:extent cx="2443792" cy="868904"/>
          <wp:effectExtent l="0" t="0" r="0" b="0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764" cy="89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74FA"/>
    <w:multiLevelType w:val="hybridMultilevel"/>
    <w:tmpl w:val="EFDC4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0131E"/>
    <w:multiLevelType w:val="hybridMultilevel"/>
    <w:tmpl w:val="C784B54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EBC512B"/>
    <w:multiLevelType w:val="hybridMultilevel"/>
    <w:tmpl w:val="6F5EF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3AD6"/>
    <w:multiLevelType w:val="hybridMultilevel"/>
    <w:tmpl w:val="FC84E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87565">
    <w:abstractNumId w:val="0"/>
  </w:num>
  <w:num w:numId="2" w16cid:durableId="612173701">
    <w:abstractNumId w:val="2"/>
  </w:num>
  <w:num w:numId="3" w16cid:durableId="1513378223">
    <w:abstractNumId w:val="3"/>
  </w:num>
  <w:num w:numId="4" w16cid:durableId="39493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DF"/>
    <w:rsid w:val="000462E5"/>
    <w:rsid w:val="00053872"/>
    <w:rsid w:val="000856D3"/>
    <w:rsid w:val="000B5C98"/>
    <w:rsid w:val="000F7FBB"/>
    <w:rsid w:val="00105B8B"/>
    <w:rsid w:val="001356C7"/>
    <w:rsid w:val="00175BE9"/>
    <w:rsid w:val="00195CD4"/>
    <w:rsid w:val="00242B71"/>
    <w:rsid w:val="00277F18"/>
    <w:rsid w:val="00285C11"/>
    <w:rsid w:val="002C2DF3"/>
    <w:rsid w:val="002C5AE1"/>
    <w:rsid w:val="003478E9"/>
    <w:rsid w:val="003B4DAE"/>
    <w:rsid w:val="004670B4"/>
    <w:rsid w:val="004C4621"/>
    <w:rsid w:val="004E2D9E"/>
    <w:rsid w:val="005155AB"/>
    <w:rsid w:val="005C2D34"/>
    <w:rsid w:val="005C3B71"/>
    <w:rsid w:val="005C4491"/>
    <w:rsid w:val="005D7597"/>
    <w:rsid w:val="005E6C40"/>
    <w:rsid w:val="005F51D6"/>
    <w:rsid w:val="00604F18"/>
    <w:rsid w:val="00623E68"/>
    <w:rsid w:val="00720925"/>
    <w:rsid w:val="007B2297"/>
    <w:rsid w:val="007C39DF"/>
    <w:rsid w:val="007C465D"/>
    <w:rsid w:val="007E2474"/>
    <w:rsid w:val="007F1656"/>
    <w:rsid w:val="008B55BC"/>
    <w:rsid w:val="008C03C0"/>
    <w:rsid w:val="008D1516"/>
    <w:rsid w:val="008D35BC"/>
    <w:rsid w:val="0096070E"/>
    <w:rsid w:val="00960E28"/>
    <w:rsid w:val="00990C3F"/>
    <w:rsid w:val="00A07FE7"/>
    <w:rsid w:val="00A1179E"/>
    <w:rsid w:val="00A241BD"/>
    <w:rsid w:val="00A33E18"/>
    <w:rsid w:val="00A37819"/>
    <w:rsid w:val="00AD4BB8"/>
    <w:rsid w:val="00B16D57"/>
    <w:rsid w:val="00B957F1"/>
    <w:rsid w:val="00B976BD"/>
    <w:rsid w:val="00BB083F"/>
    <w:rsid w:val="00BD5BEF"/>
    <w:rsid w:val="00C02421"/>
    <w:rsid w:val="00C77634"/>
    <w:rsid w:val="00CE2EDE"/>
    <w:rsid w:val="00D36C65"/>
    <w:rsid w:val="00D37CF5"/>
    <w:rsid w:val="00D6056C"/>
    <w:rsid w:val="00DC2783"/>
    <w:rsid w:val="00DD6EA3"/>
    <w:rsid w:val="00E26294"/>
    <w:rsid w:val="00E46F70"/>
    <w:rsid w:val="00E6241A"/>
    <w:rsid w:val="00E64127"/>
    <w:rsid w:val="00EE5561"/>
    <w:rsid w:val="00F13170"/>
    <w:rsid w:val="00FB128F"/>
    <w:rsid w:val="00FC0363"/>
    <w:rsid w:val="00FE7617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9FF5"/>
  <w15:chartTrackingRefBased/>
  <w15:docId w15:val="{21B5C90C-7573-A24D-ACE5-D8F16C17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B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9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7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0B4"/>
  </w:style>
  <w:style w:type="paragraph" w:styleId="Footer">
    <w:name w:val="footer"/>
    <w:basedOn w:val="Normal"/>
    <w:link w:val="FooterChar"/>
    <w:uiPriority w:val="99"/>
    <w:unhideWhenUsed/>
    <w:rsid w:val="00467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0B4"/>
  </w:style>
  <w:style w:type="character" w:customStyle="1" w:styleId="apple-converted-space">
    <w:name w:val="apple-converted-space"/>
    <w:basedOn w:val="DefaultParagraphFont"/>
    <w:rsid w:val="00A07FE7"/>
  </w:style>
  <w:style w:type="character" w:styleId="Hyperlink">
    <w:name w:val="Hyperlink"/>
    <w:basedOn w:val="DefaultParagraphFont"/>
    <w:uiPriority w:val="99"/>
    <w:semiHidden/>
    <w:unhideWhenUsed/>
    <w:rsid w:val="00A07F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B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7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E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16D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FC0363"/>
    <w:rPr>
      <w:i/>
      <w:iCs/>
    </w:rPr>
  </w:style>
  <w:style w:type="paragraph" w:styleId="ListParagraph">
    <w:name w:val="List Paragraph"/>
    <w:basedOn w:val="Normal"/>
    <w:uiPriority w:val="34"/>
    <w:qFormat/>
    <w:rsid w:val="00D3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3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2665E8DC9B428425EAD481B4F711" ma:contentTypeVersion="12" ma:contentTypeDescription="Create a new document." ma:contentTypeScope="" ma:versionID="74cd579566b49c86e8975f1aaf3aebe0">
  <xsd:schema xmlns:xsd="http://www.w3.org/2001/XMLSchema" xmlns:xs="http://www.w3.org/2001/XMLSchema" xmlns:p="http://schemas.microsoft.com/office/2006/metadata/properties" xmlns:ns3="8781dcf6-e959-498e-9479-22bfc44d5367" xmlns:ns4="da677483-243e-4093-8923-7563a2fe0e54" targetNamespace="http://schemas.microsoft.com/office/2006/metadata/properties" ma:root="true" ma:fieldsID="d929dd0f30c20a79d1e08ac1df2c7762" ns3:_="" ns4:_="">
    <xsd:import namespace="8781dcf6-e959-498e-9479-22bfc44d5367"/>
    <xsd:import namespace="da677483-243e-4093-8923-7563a2fe0e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dcf6-e959-498e-9479-22bfc44d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7483-243e-4093-8923-7563a2fe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FA888-69F5-4F75-8734-2B3A13D77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dcf6-e959-498e-9479-22bfc44d5367"/>
    <ds:schemaRef ds:uri="da677483-243e-4093-8923-7563a2fe0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573E6-E503-4C5A-947B-235F04ACB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C139A-B31E-49A3-ACBE-B0E0F9E30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819E65-DD90-4C1B-AF06-ABEDB92C0C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Lewis</dc:creator>
  <cp:keywords/>
  <dc:description/>
  <cp:lastModifiedBy>Mark Lewis</cp:lastModifiedBy>
  <cp:revision>2</cp:revision>
  <cp:lastPrinted>2020-12-17T16:58:00Z</cp:lastPrinted>
  <dcterms:created xsi:type="dcterms:W3CDTF">2024-03-21T10:58:00Z</dcterms:created>
  <dcterms:modified xsi:type="dcterms:W3CDTF">2024-03-21T10:58:00Z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0x010100B8AA2665E8DC9B428425EAD481B4F711</vt:lpwstr>
  </property>
</Properties>
</file>